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844"/>
        <w:gridCol w:w="789"/>
        <w:gridCol w:w="802"/>
        <w:gridCol w:w="712"/>
        <w:gridCol w:w="814"/>
        <w:gridCol w:w="800"/>
        <w:gridCol w:w="540"/>
        <w:gridCol w:w="540"/>
        <w:gridCol w:w="540"/>
        <w:gridCol w:w="540"/>
        <w:gridCol w:w="540"/>
        <w:gridCol w:w="659"/>
        <w:gridCol w:w="774"/>
        <w:gridCol w:w="774"/>
        <w:gridCol w:w="774"/>
        <w:gridCol w:w="774"/>
        <w:gridCol w:w="907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959"/>
        <w:gridCol w:w="699"/>
        <w:gridCol w:w="711"/>
        <w:gridCol w:w="835"/>
      </w:tblGrid>
      <w:tr w:rsidR="0074437C">
        <w:trPr>
          <w:trHeight w:val="270"/>
        </w:trPr>
        <w:tc>
          <w:tcPr>
            <w:tcW w:w="132" w:type="dxa"/>
            <w:tcBorders>
              <w:top w:val="nil"/>
              <w:left w:val="nil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  <w:bookmarkStart w:id="0" w:name="_GoBack"/>
            <w:bookmarkEnd w:id="0"/>
          </w:p>
        </w:tc>
        <w:tc>
          <w:tcPr>
            <w:tcW w:w="615" w:type="dxa"/>
          </w:tcPr>
          <w:p w:rsidR="0074437C" w:rsidRDefault="0074437C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7"/>
              <w:rPr>
                <w:rFonts w:ascii="Times New Roman" w:hAnsi="Times New Roman"/>
                <w:b/>
                <w:i/>
                <w:sz w:val="8"/>
              </w:rPr>
            </w:pPr>
            <w:r>
              <w:rPr>
                <w:rFonts w:ascii="Times New Roman" w:hAnsi="Times New Roman"/>
                <w:b/>
                <w:i/>
                <w:sz w:val="8"/>
              </w:rPr>
              <w:t>СВОДНАЯ</w:t>
            </w:r>
          </w:p>
        </w:tc>
        <w:tc>
          <w:tcPr>
            <w:tcW w:w="15021" w:type="dxa"/>
            <w:gridSpan w:val="25"/>
            <w:tcBorders>
              <w:bottom w:val="single" w:sz="6" w:space="0" w:color="000000"/>
            </w:tcBorders>
          </w:tcPr>
          <w:p w:rsidR="0074437C" w:rsidRDefault="00894ABA">
            <w:pPr>
              <w:pStyle w:val="TableParagraph"/>
              <w:spacing w:line="84" w:lineRule="exact"/>
              <w:ind w:left="17"/>
              <w:rPr>
                <w:rFonts w:ascii="Times New Roman" w:hAnsi="Times New Roman"/>
                <w:b/>
                <w:i/>
                <w:sz w:val="8"/>
              </w:rPr>
            </w:pPr>
            <w:r>
              <w:rPr>
                <w:rFonts w:ascii="Times New Roman" w:hAnsi="Times New Roman"/>
                <w:b/>
                <w:i/>
                <w:sz w:val="8"/>
              </w:rPr>
              <w:t>Критерии мониторинга муниципальных показателей системы работы со школами с низкими образовательными результатами обучения и/или школами, функционирующими в неблагоприятных социальных условиях</w:t>
            </w:r>
          </w:p>
          <w:p w:rsidR="0074437C" w:rsidRDefault="00894ABA" w:rsidP="00E460E7">
            <w:pPr>
              <w:pStyle w:val="TableParagraph"/>
              <w:spacing w:before="5"/>
              <w:ind w:left="17"/>
              <w:rPr>
                <w:rFonts w:ascii="Times New Roman" w:hAnsi="Times New Roman"/>
                <w:b/>
                <w:i/>
                <w:sz w:val="8"/>
              </w:rPr>
            </w:pPr>
            <w:r>
              <w:rPr>
                <w:rFonts w:ascii="Times New Roman" w:hAnsi="Times New Roman"/>
                <w:b/>
                <w:i/>
                <w:w w:val="105"/>
                <w:sz w:val="8"/>
              </w:rPr>
              <w:t xml:space="preserve">в </w:t>
            </w:r>
            <w:r w:rsidR="00E460E7">
              <w:rPr>
                <w:rFonts w:ascii="Times New Roman" w:hAnsi="Times New Roman"/>
                <w:b/>
                <w:i/>
                <w:w w:val="105"/>
                <w:sz w:val="8"/>
              </w:rPr>
              <w:t xml:space="preserve">Кемеровском </w:t>
            </w:r>
            <w:r>
              <w:rPr>
                <w:rFonts w:ascii="Times New Roman" w:hAnsi="Times New Roman"/>
                <w:b/>
                <w:i/>
                <w:w w:val="105"/>
                <w:sz w:val="8"/>
              </w:rPr>
              <w:t>МО</w:t>
            </w:r>
          </w:p>
        </w:tc>
        <w:tc>
          <w:tcPr>
            <w:tcW w:w="659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shd w:val="clear" w:color="auto" w:fill="F9BE8F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shd w:val="clear" w:color="auto" w:fill="F9BE8F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5" w:type="dxa"/>
            <w:shd w:val="clear" w:color="auto" w:fill="92CDD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85A07">
        <w:trPr>
          <w:trHeight w:val="1041"/>
        </w:trPr>
        <w:tc>
          <w:tcPr>
            <w:tcW w:w="132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ind w:left="191" w:right="184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Школа</w:t>
            </w: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FFFF00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54" w:firstLine="71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Количество учащихся в</w:t>
            </w:r>
            <w:r>
              <w:rPr>
                <w:rFonts w:ascii="Times New Roman" w:hAnsi="Times New Roman"/>
                <w:spacing w:val="-1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spacing w:val="-7"/>
                <w:w w:val="110"/>
                <w:sz w:val="6"/>
              </w:rPr>
              <w:t>ОУ</w:t>
            </w:r>
          </w:p>
          <w:p w:rsidR="0074437C" w:rsidRDefault="00894ABA">
            <w:pPr>
              <w:pStyle w:val="TableParagraph"/>
              <w:spacing w:line="295" w:lineRule="auto"/>
              <w:ind w:left="76" w:firstLine="73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на конец </w:t>
            </w:r>
            <w:r>
              <w:rPr>
                <w:rFonts w:ascii="Times New Roman" w:hAnsi="Times New Roman"/>
                <w:spacing w:val="-1"/>
                <w:w w:val="110"/>
                <w:sz w:val="6"/>
              </w:rPr>
              <w:t>учебного</w:t>
            </w:r>
            <w:r>
              <w:rPr>
                <w:rFonts w:ascii="Times New Roman" w:hAnsi="Times New Roman"/>
                <w:spacing w:val="2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6"/>
              </w:rPr>
              <w:t>года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12" w:right="14"/>
              <w:rPr>
                <w:sz w:val="6"/>
              </w:rPr>
            </w:pPr>
            <w:r>
              <w:rPr>
                <w:w w:val="110"/>
                <w:sz w:val="6"/>
              </w:rPr>
              <w:t>1.1. Доля учащихся 1-4 классов, достигших базового уровня предметной подготовки, от общего числа обучающихся</w:t>
            </w:r>
            <w:proofErr w:type="gramStart"/>
            <w:r>
              <w:rPr>
                <w:w w:val="110"/>
                <w:sz w:val="6"/>
              </w:rPr>
              <w:t xml:space="preserve"> ,</w:t>
            </w:r>
            <w:proofErr w:type="gramEnd"/>
            <w:r>
              <w:rPr>
                <w:w w:val="110"/>
                <w:sz w:val="6"/>
              </w:rPr>
              <w:t xml:space="preserve"> осваивающих программы НОО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tabs>
                <w:tab w:val="left" w:pos="383"/>
              </w:tabs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1.2.</w:t>
            </w:r>
            <w:r>
              <w:rPr>
                <w:w w:val="110"/>
                <w:sz w:val="6"/>
              </w:rPr>
              <w:tab/>
            </w:r>
            <w:r>
              <w:rPr>
                <w:spacing w:val="-5"/>
                <w:w w:val="110"/>
                <w:sz w:val="6"/>
              </w:rPr>
              <w:t>Доля</w:t>
            </w:r>
          </w:p>
          <w:p w:rsidR="0074437C" w:rsidRDefault="00894ABA">
            <w:pPr>
              <w:pStyle w:val="TableParagraph"/>
              <w:spacing w:before="14" w:line="288" w:lineRule="auto"/>
              <w:ind w:left="13" w:right="171"/>
              <w:rPr>
                <w:sz w:val="6"/>
              </w:rPr>
            </w:pPr>
            <w:r>
              <w:rPr>
                <w:w w:val="110"/>
                <w:sz w:val="6"/>
              </w:rPr>
              <w:t xml:space="preserve">учащихся, имеющих уровень </w:t>
            </w:r>
            <w:r>
              <w:rPr>
                <w:spacing w:val="-1"/>
                <w:w w:val="110"/>
                <w:sz w:val="6"/>
              </w:rPr>
              <w:t>достижения</w:t>
            </w:r>
          </w:p>
          <w:p w:rsidR="0074437C" w:rsidRDefault="00894ABA">
            <w:pPr>
              <w:pStyle w:val="TableParagraph"/>
              <w:spacing w:before="1" w:line="288" w:lineRule="auto"/>
              <w:ind w:left="13" w:right="38"/>
              <w:rPr>
                <w:sz w:val="6"/>
              </w:rPr>
            </w:pPr>
            <w:proofErr w:type="spellStart"/>
            <w:r>
              <w:rPr>
                <w:spacing w:val="-1"/>
                <w:w w:val="110"/>
                <w:sz w:val="6"/>
              </w:rPr>
              <w:t>метапредметных</w:t>
            </w:r>
            <w:proofErr w:type="spellEnd"/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результатов</w:t>
            </w:r>
          </w:p>
          <w:p w:rsidR="0074437C" w:rsidRDefault="00894ABA">
            <w:pPr>
              <w:pStyle w:val="TableParagraph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«выше базового»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65" w:right="8" w:firstLine="79"/>
              <w:rPr>
                <w:sz w:val="6"/>
              </w:rPr>
            </w:pPr>
            <w:r>
              <w:rPr>
                <w:w w:val="110"/>
                <w:sz w:val="6"/>
              </w:rPr>
              <w:t xml:space="preserve">1.3. Доля </w:t>
            </w:r>
            <w:r>
              <w:rPr>
                <w:spacing w:val="-1"/>
                <w:w w:val="110"/>
                <w:sz w:val="6"/>
              </w:rPr>
              <w:t>выпускников</w:t>
            </w:r>
            <w:r>
              <w:rPr>
                <w:spacing w:val="5"/>
                <w:w w:val="110"/>
                <w:sz w:val="6"/>
              </w:rPr>
              <w:t xml:space="preserve"> </w:t>
            </w:r>
            <w:r>
              <w:rPr>
                <w:spacing w:val="-14"/>
                <w:w w:val="110"/>
                <w:sz w:val="6"/>
              </w:rPr>
              <w:t>9</w:t>
            </w:r>
          </w:p>
          <w:p w:rsidR="0074437C" w:rsidRDefault="00894ABA">
            <w:pPr>
              <w:pStyle w:val="TableParagraph"/>
              <w:spacing w:line="288" w:lineRule="auto"/>
              <w:ind w:left="78" w:right="8" w:hanging="50"/>
              <w:rPr>
                <w:sz w:val="6"/>
              </w:rPr>
            </w:pPr>
            <w:r>
              <w:rPr>
                <w:w w:val="110"/>
                <w:sz w:val="6"/>
              </w:rPr>
              <w:t xml:space="preserve">классов, </w:t>
            </w:r>
            <w:r>
              <w:rPr>
                <w:spacing w:val="-4"/>
                <w:w w:val="110"/>
                <w:sz w:val="6"/>
              </w:rPr>
              <w:t xml:space="preserve">успешно </w:t>
            </w:r>
            <w:r>
              <w:rPr>
                <w:w w:val="110"/>
                <w:sz w:val="6"/>
              </w:rPr>
              <w:t>сдавших ГИА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9" w:line="288" w:lineRule="auto"/>
              <w:ind w:left="66" w:right="8" w:firstLine="79"/>
              <w:rPr>
                <w:sz w:val="6"/>
              </w:rPr>
            </w:pPr>
            <w:r>
              <w:rPr>
                <w:w w:val="110"/>
                <w:sz w:val="6"/>
              </w:rPr>
              <w:t xml:space="preserve">1.4. Доля </w:t>
            </w:r>
            <w:r>
              <w:rPr>
                <w:spacing w:val="-1"/>
                <w:w w:val="110"/>
                <w:sz w:val="6"/>
              </w:rPr>
              <w:t>выпускников</w:t>
            </w:r>
            <w:r>
              <w:rPr>
                <w:spacing w:val="5"/>
                <w:w w:val="110"/>
                <w:sz w:val="6"/>
              </w:rPr>
              <w:t xml:space="preserve"> </w:t>
            </w:r>
            <w:r>
              <w:rPr>
                <w:spacing w:val="-14"/>
                <w:w w:val="110"/>
                <w:sz w:val="6"/>
              </w:rPr>
              <w:t>9</w:t>
            </w:r>
          </w:p>
          <w:p w:rsidR="0074437C" w:rsidRDefault="00894ABA">
            <w:pPr>
              <w:pStyle w:val="TableParagraph"/>
              <w:spacing w:line="288" w:lineRule="auto"/>
              <w:ind w:left="82" w:right="8" w:hanging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классов, </w:t>
            </w:r>
            <w:r>
              <w:rPr>
                <w:spacing w:val="-3"/>
                <w:w w:val="110"/>
                <w:sz w:val="6"/>
              </w:rPr>
              <w:t xml:space="preserve">сдавших </w:t>
            </w:r>
            <w:r>
              <w:rPr>
                <w:w w:val="110"/>
                <w:sz w:val="6"/>
              </w:rPr>
              <w:t>ГИА на «4»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</w:t>
            </w:r>
          </w:p>
          <w:p w:rsidR="0074437C" w:rsidRDefault="00894ABA">
            <w:pPr>
              <w:pStyle w:val="TableParagraph"/>
              <w:spacing w:before="1"/>
              <w:ind w:left="51" w:right="3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«5».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67" w:right="17" w:hanging="15"/>
              <w:rPr>
                <w:sz w:val="6"/>
              </w:rPr>
            </w:pPr>
            <w:r>
              <w:rPr>
                <w:w w:val="110"/>
                <w:sz w:val="6"/>
              </w:rPr>
              <w:t>1.5. Количество выпускников 9</w:t>
            </w:r>
          </w:p>
          <w:p w:rsidR="0074437C" w:rsidRDefault="00894ABA">
            <w:pPr>
              <w:pStyle w:val="TableParagraph"/>
              <w:spacing w:before="1" w:line="288" w:lineRule="auto"/>
              <w:ind w:left="102" w:right="79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класса, </w:t>
            </w:r>
            <w:proofErr w:type="gramStart"/>
            <w:r>
              <w:rPr>
                <w:w w:val="110"/>
                <w:sz w:val="6"/>
              </w:rPr>
              <w:t>получивших</w:t>
            </w:r>
            <w:proofErr w:type="gramEnd"/>
            <w:r>
              <w:rPr>
                <w:w w:val="110"/>
                <w:sz w:val="6"/>
              </w:rPr>
              <w:t xml:space="preserve"> аттестаты с отличием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50" w:right="8" w:firstLine="11"/>
              <w:rPr>
                <w:sz w:val="6"/>
              </w:rPr>
            </w:pPr>
            <w:r>
              <w:rPr>
                <w:w w:val="110"/>
                <w:sz w:val="6"/>
              </w:rPr>
              <w:t>1.6. Количество выпускников 11</w:t>
            </w:r>
          </w:p>
          <w:p w:rsidR="0074437C" w:rsidRDefault="00894ABA">
            <w:pPr>
              <w:pStyle w:val="TableParagraph"/>
              <w:spacing w:before="1" w:line="288" w:lineRule="auto"/>
              <w:ind w:left="101" w:right="80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класса, </w:t>
            </w:r>
            <w:proofErr w:type="gramStart"/>
            <w:r>
              <w:rPr>
                <w:w w:val="110"/>
                <w:sz w:val="6"/>
              </w:rPr>
              <w:t>получивших</w:t>
            </w:r>
            <w:proofErr w:type="gramEnd"/>
            <w:r>
              <w:rPr>
                <w:w w:val="110"/>
                <w:sz w:val="6"/>
              </w:rPr>
              <w:t xml:space="preserve"> аттестаты с отличием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43" w:right="17" w:firstLine="2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1.7. Количество выпускников 11 класса, успешно сдавших ЕГЭ по русскому языку</w:t>
            </w:r>
          </w:p>
          <w:p w:rsidR="0074437C" w:rsidRDefault="00894ABA">
            <w:pPr>
              <w:pStyle w:val="TableParagraph"/>
              <w:spacing w:before="1" w:line="288" w:lineRule="auto"/>
              <w:ind w:left="54" w:right="30" w:firstLine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от </w:t>
            </w:r>
            <w:proofErr w:type="gramStart"/>
            <w:r>
              <w:rPr>
                <w:w w:val="110"/>
                <w:sz w:val="6"/>
              </w:rPr>
              <w:t>обще-</w:t>
            </w:r>
            <w:proofErr w:type="spellStart"/>
            <w:r>
              <w:rPr>
                <w:w w:val="110"/>
                <w:sz w:val="6"/>
              </w:rPr>
              <w:t>го</w:t>
            </w:r>
            <w:proofErr w:type="spellEnd"/>
            <w:proofErr w:type="gramEnd"/>
            <w:r>
              <w:rPr>
                <w:w w:val="110"/>
                <w:sz w:val="6"/>
              </w:rPr>
              <w:t xml:space="preserve"> количества выпускников, сдававших ЕГЭ по русскому языку.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8" w:line="288" w:lineRule="auto"/>
              <w:ind w:left="44" w:right="16" w:firstLine="2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 xml:space="preserve">1.8. Количество выпускников 11 класса, успешно сдавших ЕГЭ по математике </w:t>
            </w:r>
            <w:proofErr w:type="gramStart"/>
            <w:r>
              <w:rPr>
                <w:w w:val="110"/>
                <w:sz w:val="6"/>
              </w:rPr>
              <w:t>от</w:t>
            </w:r>
            <w:proofErr w:type="gramEnd"/>
          </w:p>
          <w:p w:rsidR="0074437C" w:rsidRDefault="00894ABA">
            <w:pPr>
              <w:pStyle w:val="TableParagraph"/>
              <w:spacing w:before="1" w:line="288" w:lineRule="auto"/>
              <w:ind w:left="55" w:right="29" w:firstLine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общего количества выпускников, сдававших ЕГЭ по математике.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35" w:line="288" w:lineRule="auto"/>
              <w:ind w:left="53" w:right="8" w:firstLine="3"/>
              <w:rPr>
                <w:sz w:val="6"/>
              </w:rPr>
            </w:pPr>
            <w:r>
              <w:rPr>
                <w:w w:val="110"/>
                <w:sz w:val="6"/>
              </w:rPr>
              <w:t xml:space="preserve">1.9. </w:t>
            </w:r>
            <w:r>
              <w:rPr>
                <w:spacing w:val="-3"/>
                <w:w w:val="110"/>
                <w:sz w:val="6"/>
              </w:rPr>
              <w:t xml:space="preserve">Количество </w:t>
            </w:r>
            <w:r>
              <w:rPr>
                <w:spacing w:val="-1"/>
                <w:w w:val="110"/>
                <w:sz w:val="6"/>
              </w:rPr>
              <w:t>выпускников</w:t>
            </w:r>
            <w:r>
              <w:rPr>
                <w:spacing w:val="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11</w:t>
            </w:r>
          </w:p>
          <w:p w:rsidR="0074437C" w:rsidRDefault="00894ABA">
            <w:pPr>
              <w:pStyle w:val="TableParagraph"/>
              <w:spacing w:line="288" w:lineRule="auto"/>
              <w:ind w:left="37" w:right="7" w:hanging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класса, получивших на ЕГЭ по </w:t>
            </w:r>
            <w:r>
              <w:rPr>
                <w:spacing w:val="-4"/>
                <w:w w:val="110"/>
                <w:sz w:val="6"/>
              </w:rPr>
              <w:t xml:space="preserve">русскому </w:t>
            </w:r>
            <w:r>
              <w:rPr>
                <w:w w:val="110"/>
                <w:sz w:val="6"/>
              </w:rPr>
              <w:t>языку результат выше 80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баллов.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56" w:right="-13" w:hanging="7"/>
              <w:rPr>
                <w:sz w:val="6"/>
              </w:rPr>
            </w:pPr>
            <w:r>
              <w:rPr>
                <w:w w:val="110"/>
                <w:sz w:val="6"/>
              </w:rPr>
              <w:t>1.10. Количество выпускников 11</w:t>
            </w:r>
          </w:p>
          <w:p w:rsidR="0074437C" w:rsidRDefault="00894ABA">
            <w:pPr>
              <w:pStyle w:val="TableParagraph"/>
              <w:spacing w:line="288" w:lineRule="auto"/>
              <w:ind w:left="59" w:right="27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класса, получивших на ЕГЭ по математике результат выше 80 баллов.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47" w:right="2" w:firstLine="87"/>
              <w:rPr>
                <w:sz w:val="6"/>
              </w:rPr>
            </w:pPr>
            <w:r>
              <w:rPr>
                <w:w w:val="110"/>
                <w:sz w:val="6"/>
              </w:rPr>
              <w:t xml:space="preserve">1.11. Доля выпускников 11 класса, успешно сдавших ЕГЭ </w:t>
            </w:r>
            <w:proofErr w:type="gramStart"/>
            <w:r>
              <w:rPr>
                <w:w w:val="110"/>
                <w:sz w:val="6"/>
              </w:rPr>
              <w:t>по</w:t>
            </w:r>
            <w:proofErr w:type="gramEnd"/>
          </w:p>
          <w:p w:rsidR="0074437C" w:rsidRDefault="00894ABA">
            <w:pPr>
              <w:pStyle w:val="TableParagraph"/>
              <w:spacing w:before="1" w:line="288" w:lineRule="auto"/>
              <w:ind w:left="29" w:right="-15" w:firstLine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предметам по выбору от</w:t>
            </w:r>
            <w:r>
              <w:rPr>
                <w:spacing w:val="-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общего количества выпускников, сдававших ЕГЭ по предметам по выбору.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80" w:right="-15" w:hanging="29"/>
              <w:rPr>
                <w:sz w:val="6"/>
              </w:rPr>
            </w:pPr>
            <w:r>
              <w:rPr>
                <w:w w:val="110"/>
                <w:sz w:val="6"/>
              </w:rPr>
              <w:t>1.12. Количество учащихся, получивших основное и среднее общее образование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57" w:right="8" w:firstLine="79"/>
              <w:rPr>
                <w:sz w:val="6"/>
              </w:rPr>
            </w:pPr>
            <w:r>
              <w:rPr>
                <w:w w:val="110"/>
                <w:sz w:val="6"/>
              </w:rPr>
              <w:t xml:space="preserve">1.13. Доля </w:t>
            </w:r>
            <w:proofErr w:type="gramStart"/>
            <w:r>
              <w:rPr>
                <w:spacing w:val="-1"/>
                <w:w w:val="110"/>
                <w:sz w:val="6"/>
              </w:rPr>
              <w:t>обучающихся</w:t>
            </w:r>
            <w:proofErr w:type="gramEnd"/>
            <w:r>
              <w:rPr>
                <w:spacing w:val="-1"/>
                <w:w w:val="110"/>
                <w:sz w:val="6"/>
              </w:rPr>
              <w:t>,</w:t>
            </w:r>
            <w:r>
              <w:rPr>
                <w:spacing w:val="7"/>
                <w:w w:val="110"/>
                <w:sz w:val="6"/>
              </w:rPr>
              <w:t xml:space="preserve"> </w:t>
            </w:r>
            <w:r>
              <w:rPr>
                <w:spacing w:val="-13"/>
                <w:w w:val="110"/>
                <w:sz w:val="6"/>
              </w:rPr>
              <w:t>в</w:t>
            </w:r>
          </w:p>
          <w:p w:rsidR="0074437C" w:rsidRDefault="00894ABA">
            <w:pPr>
              <w:pStyle w:val="TableParagraph"/>
              <w:spacing w:line="288" w:lineRule="auto"/>
              <w:ind w:left="47" w:right="10" w:firstLine="1"/>
              <w:jc w:val="center"/>
              <w:rPr>
                <w:sz w:val="6"/>
              </w:rPr>
            </w:pPr>
            <w:proofErr w:type="gramStart"/>
            <w:r>
              <w:rPr>
                <w:w w:val="110"/>
                <w:sz w:val="6"/>
              </w:rPr>
              <w:t>отношении</w:t>
            </w:r>
            <w:proofErr w:type="gramEnd"/>
            <w:r>
              <w:rPr>
                <w:w w:val="110"/>
                <w:sz w:val="6"/>
              </w:rPr>
              <w:t xml:space="preserve"> которых проводилась оценка </w:t>
            </w:r>
            <w:r>
              <w:rPr>
                <w:spacing w:val="-1"/>
                <w:w w:val="110"/>
                <w:sz w:val="6"/>
              </w:rPr>
              <w:t xml:space="preserve">функциональной </w:t>
            </w:r>
            <w:r>
              <w:rPr>
                <w:w w:val="110"/>
                <w:sz w:val="6"/>
              </w:rPr>
              <w:t>грамотности, от общего количества обучающихся</w:t>
            </w:r>
          </w:p>
        </w:tc>
        <w:tc>
          <w:tcPr>
            <w:tcW w:w="844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48" w:right="1" w:firstLine="20"/>
              <w:rPr>
                <w:sz w:val="6"/>
              </w:rPr>
            </w:pPr>
            <w:r>
              <w:rPr>
                <w:w w:val="110"/>
                <w:sz w:val="6"/>
              </w:rPr>
              <w:t xml:space="preserve">1.14.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 успешно справившихся с заданиями по</w:t>
            </w:r>
            <w:r>
              <w:rPr>
                <w:spacing w:val="-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читательской</w:t>
            </w:r>
          </w:p>
          <w:p w:rsidR="0074437C" w:rsidRDefault="00894ABA">
            <w:pPr>
              <w:pStyle w:val="TableParagraph"/>
              <w:spacing w:before="1" w:line="288" w:lineRule="auto"/>
              <w:ind w:left="44" w:right="7" w:firstLine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грамотности, от общего количества обучающихся,</w:t>
            </w:r>
            <w:r>
              <w:rPr>
                <w:spacing w:val="-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в отношении которых проводилась оценка </w:t>
            </w:r>
            <w:r>
              <w:rPr>
                <w:spacing w:val="-1"/>
                <w:w w:val="110"/>
                <w:sz w:val="6"/>
              </w:rPr>
              <w:t>читательской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грамотности</w:t>
            </w:r>
          </w:p>
        </w:tc>
        <w:tc>
          <w:tcPr>
            <w:tcW w:w="789" w:type="dxa"/>
            <w:tcBorders>
              <w:right w:val="single" w:sz="4" w:space="0" w:color="000000"/>
            </w:tcBorders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8" w:line="290" w:lineRule="auto"/>
              <w:ind w:left="56" w:right="-7" w:hanging="13"/>
              <w:rPr>
                <w:sz w:val="6"/>
              </w:rPr>
            </w:pPr>
            <w:r>
              <w:rPr>
                <w:w w:val="110"/>
                <w:sz w:val="6"/>
              </w:rPr>
              <w:t xml:space="preserve">1.15.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 успешно справившихся с</w:t>
            </w:r>
          </w:p>
          <w:p w:rsidR="0074437C" w:rsidRDefault="00894ABA">
            <w:pPr>
              <w:pStyle w:val="TableParagraph"/>
              <w:spacing w:line="288" w:lineRule="auto"/>
              <w:ind w:left="42" w:right="1" w:firstLine="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заданиями по математической грамотности, от общего количества обучающихся, в отношении которых проводилась оценка математической грамотности</w:t>
            </w:r>
          </w:p>
        </w:tc>
        <w:tc>
          <w:tcPr>
            <w:tcW w:w="802" w:type="dxa"/>
            <w:tcBorders>
              <w:left w:val="single" w:sz="4" w:space="0" w:color="000000"/>
            </w:tcBorders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8" w:line="290" w:lineRule="auto"/>
              <w:ind w:left="64" w:right="-2" w:hanging="13"/>
              <w:rPr>
                <w:sz w:val="6"/>
              </w:rPr>
            </w:pPr>
            <w:r>
              <w:rPr>
                <w:w w:val="110"/>
                <w:sz w:val="6"/>
              </w:rPr>
              <w:t xml:space="preserve">1.16.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 успешно справившихся с</w:t>
            </w:r>
          </w:p>
          <w:p w:rsidR="0074437C" w:rsidRDefault="00894ABA">
            <w:pPr>
              <w:pStyle w:val="TableParagraph"/>
              <w:spacing w:line="288" w:lineRule="auto"/>
              <w:ind w:left="50" w:right="6" w:firstLine="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заданиями по естественнонаучной грамотности, от общего количества обучающихся, в отношении которых проводилась оценка естественнонаучной грамотности</w:t>
            </w:r>
          </w:p>
        </w:tc>
        <w:tc>
          <w:tcPr>
            <w:tcW w:w="712" w:type="dxa"/>
            <w:shd w:val="clear" w:color="auto" w:fill="FFFF66"/>
          </w:tcPr>
          <w:p w:rsidR="0074437C" w:rsidRDefault="00894ABA">
            <w:pPr>
              <w:pStyle w:val="TableParagraph"/>
              <w:spacing w:before="34" w:line="288" w:lineRule="auto"/>
              <w:ind w:left="45" w:right="-23" w:firstLine="183"/>
              <w:rPr>
                <w:sz w:val="6"/>
              </w:rPr>
            </w:pPr>
            <w:r>
              <w:rPr>
                <w:w w:val="110"/>
                <w:sz w:val="6"/>
              </w:rPr>
              <w:t xml:space="preserve">1.17.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успешно</w:t>
            </w:r>
          </w:p>
          <w:p w:rsidR="0074437C" w:rsidRDefault="00894ABA">
            <w:pPr>
              <w:pStyle w:val="TableParagraph"/>
              <w:spacing w:before="1" w:line="288" w:lineRule="auto"/>
              <w:ind w:left="40" w:right="-15" w:hanging="1"/>
              <w:jc w:val="center"/>
              <w:rPr>
                <w:sz w:val="6"/>
              </w:rPr>
            </w:pPr>
            <w:proofErr w:type="gramStart"/>
            <w:r>
              <w:rPr>
                <w:w w:val="110"/>
                <w:sz w:val="6"/>
              </w:rPr>
              <w:t>справившихся с заданиями по финансовой грамотности, от</w:t>
            </w:r>
            <w:r>
              <w:rPr>
                <w:spacing w:val="-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общего количества обучающихся, в отношении которых проводилась оценка финансовой</w:t>
            </w:r>
            <w:proofErr w:type="gramEnd"/>
          </w:p>
          <w:p w:rsidR="0074437C" w:rsidRDefault="00894ABA">
            <w:pPr>
              <w:pStyle w:val="TableParagraph"/>
              <w:spacing w:before="1"/>
              <w:ind w:left="179" w:right="13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грамотности</w:t>
            </w:r>
          </w:p>
        </w:tc>
        <w:tc>
          <w:tcPr>
            <w:tcW w:w="814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35" w:right="-15" w:firstLine="35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 xml:space="preserve">1.18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 успешно справившихся с заданиями по глобальным компетенциям, от общего количества обучающихся,</w:t>
            </w:r>
            <w:r>
              <w:rPr>
                <w:spacing w:val="-8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</w:t>
            </w:r>
          </w:p>
          <w:p w:rsidR="0074437C" w:rsidRDefault="00894ABA">
            <w:pPr>
              <w:pStyle w:val="TableParagraph"/>
              <w:spacing w:before="1" w:line="288" w:lineRule="auto"/>
              <w:ind w:left="69" w:right="17" w:hanging="1"/>
              <w:jc w:val="center"/>
              <w:rPr>
                <w:sz w:val="6"/>
              </w:rPr>
            </w:pPr>
            <w:proofErr w:type="gramStart"/>
            <w:r>
              <w:rPr>
                <w:w w:val="110"/>
                <w:sz w:val="6"/>
              </w:rPr>
              <w:t>отношении</w:t>
            </w:r>
            <w:proofErr w:type="gramEnd"/>
            <w:r>
              <w:rPr>
                <w:w w:val="110"/>
                <w:sz w:val="6"/>
              </w:rPr>
              <w:t xml:space="preserve"> которых проводилась оценка глобальных  </w:t>
            </w:r>
            <w:r>
              <w:rPr>
                <w:spacing w:val="-3"/>
                <w:w w:val="110"/>
                <w:sz w:val="6"/>
              </w:rPr>
              <w:t>компетенций</w:t>
            </w:r>
          </w:p>
        </w:tc>
        <w:tc>
          <w:tcPr>
            <w:tcW w:w="80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41" w:right="-15" w:firstLine="2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 xml:space="preserve">1.19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 успешно справившихся с заданиями по креативному</w:t>
            </w:r>
          </w:p>
          <w:p w:rsidR="0074437C" w:rsidRDefault="00894ABA">
            <w:pPr>
              <w:pStyle w:val="TableParagraph"/>
              <w:spacing w:before="1" w:line="288" w:lineRule="auto"/>
              <w:ind w:left="54" w:right="2" w:firstLine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мышлению, от общего количества обучающихся, в отношении которых проводилась оценка креативного мышления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8" w:line="288" w:lineRule="auto"/>
              <w:ind w:left="50" w:right="-15" w:firstLine="15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 xml:space="preserve">1.20 Результаты внешней оценки </w:t>
            </w:r>
            <w:proofErr w:type="gramStart"/>
            <w:r>
              <w:rPr>
                <w:w w:val="110"/>
                <w:sz w:val="6"/>
              </w:rPr>
              <w:t>образовательных</w:t>
            </w:r>
            <w:proofErr w:type="gramEnd"/>
          </w:p>
          <w:p w:rsidR="0074437C" w:rsidRDefault="00894ABA">
            <w:pPr>
              <w:pStyle w:val="TableParagraph"/>
              <w:spacing w:before="1" w:line="288" w:lineRule="auto"/>
              <w:ind w:left="71" w:right="16" w:hanging="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достижений обучающихся по выполнению ВПР </w:t>
            </w:r>
            <w:proofErr w:type="gramStart"/>
            <w:r>
              <w:rPr>
                <w:w w:val="110"/>
                <w:sz w:val="6"/>
              </w:rPr>
              <w:t xml:space="preserve">( </w:t>
            </w:r>
            <w:proofErr w:type="gramEnd"/>
            <w:r>
              <w:rPr>
                <w:w w:val="110"/>
                <w:sz w:val="6"/>
              </w:rPr>
              <w:t>в разрезе каждого класса предмета по классам)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91" w:right="29" w:firstLine="38"/>
              <w:rPr>
                <w:sz w:val="6"/>
              </w:rPr>
            </w:pPr>
            <w:r>
              <w:rPr>
                <w:w w:val="110"/>
                <w:sz w:val="6"/>
              </w:rPr>
              <w:t xml:space="preserve">1.20.1 Доля </w:t>
            </w:r>
            <w:proofErr w:type="gramStart"/>
            <w:r>
              <w:rPr>
                <w:spacing w:val="-1"/>
                <w:w w:val="110"/>
                <w:sz w:val="6"/>
              </w:rPr>
              <w:t>обучающихся</w:t>
            </w:r>
            <w:proofErr w:type="gramEnd"/>
            <w:r>
              <w:rPr>
                <w:spacing w:val="-1"/>
                <w:w w:val="110"/>
                <w:sz w:val="6"/>
              </w:rPr>
              <w:t>,</w:t>
            </w:r>
          </w:p>
          <w:p w:rsidR="0074437C" w:rsidRDefault="00894ABA">
            <w:pPr>
              <w:pStyle w:val="TableParagraph"/>
              <w:spacing w:line="288" w:lineRule="auto"/>
              <w:ind w:left="75" w:right="-19" w:hanging="26"/>
              <w:rPr>
                <w:sz w:val="6"/>
              </w:rPr>
            </w:pPr>
            <w:proofErr w:type="gramStart"/>
            <w:r>
              <w:rPr>
                <w:w w:val="110"/>
                <w:sz w:val="6"/>
              </w:rPr>
              <w:t>справившихся</w:t>
            </w:r>
            <w:proofErr w:type="gramEnd"/>
            <w:r>
              <w:rPr>
                <w:w w:val="110"/>
                <w:sz w:val="6"/>
              </w:rPr>
              <w:t xml:space="preserve"> на базовом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уровне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9" w:line="288" w:lineRule="auto"/>
              <w:ind w:left="92" w:right="16" w:firstLine="30"/>
              <w:rPr>
                <w:sz w:val="6"/>
              </w:rPr>
            </w:pPr>
            <w:r>
              <w:rPr>
                <w:w w:val="110"/>
                <w:sz w:val="6"/>
              </w:rPr>
              <w:t xml:space="preserve">1.20.2.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</w:t>
            </w:r>
          </w:p>
          <w:p w:rsidR="0074437C" w:rsidRDefault="00894ABA">
            <w:pPr>
              <w:pStyle w:val="TableParagraph"/>
              <w:spacing w:line="288" w:lineRule="auto"/>
              <w:ind w:left="51" w:right="-15"/>
              <w:jc w:val="center"/>
              <w:rPr>
                <w:sz w:val="6"/>
              </w:rPr>
            </w:pPr>
            <w:proofErr w:type="gramStart"/>
            <w:r>
              <w:rPr>
                <w:w w:val="110"/>
                <w:sz w:val="6"/>
              </w:rPr>
              <w:t>справившихся</w:t>
            </w:r>
            <w:proofErr w:type="gramEnd"/>
            <w:r>
              <w:rPr>
                <w:w w:val="110"/>
                <w:sz w:val="6"/>
              </w:rPr>
              <w:t xml:space="preserve"> на повышенном уровне.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55" w:right="-15" w:hanging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1.20.3Доля выполнения всей работы.</w:t>
            </w:r>
          </w:p>
        </w:tc>
        <w:tc>
          <w:tcPr>
            <w:tcW w:w="540" w:type="dxa"/>
            <w:shd w:val="clear" w:color="auto" w:fill="FFFF66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88" w:lineRule="auto"/>
              <w:ind w:left="94" w:right="14" w:firstLine="55"/>
              <w:rPr>
                <w:sz w:val="6"/>
              </w:rPr>
            </w:pPr>
            <w:r>
              <w:rPr>
                <w:w w:val="110"/>
                <w:sz w:val="6"/>
              </w:rPr>
              <w:t xml:space="preserve">1.21. Доля </w:t>
            </w:r>
            <w:proofErr w:type="gramStart"/>
            <w:r>
              <w:rPr>
                <w:w w:val="110"/>
                <w:sz w:val="6"/>
              </w:rPr>
              <w:t>обучающихся</w:t>
            </w:r>
            <w:proofErr w:type="gramEnd"/>
            <w:r>
              <w:rPr>
                <w:w w:val="110"/>
                <w:sz w:val="6"/>
              </w:rPr>
              <w:t>, получивших</w:t>
            </w:r>
          </w:p>
          <w:p w:rsidR="0074437C" w:rsidRDefault="00894ABA">
            <w:pPr>
              <w:pStyle w:val="TableParagraph"/>
              <w:spacing w:before="1" w:line="288" w:lineRule="auto"/>
              <w:ind w:left="43" w:right="-29" w:firstLine="1"/>
              <w:jc w:val="both"/>
              <w:rPr>
                <w:sz w:val="6"/>
              </w:rPr>
            </w:pPr>
            <w:proofErr w:type="spellStart"/>
            <w:proofErr w:type="gramStart"/>
            <w:r>
              <w:rPr>
                <w:w w:val="110"/>
                <w:sz w:val="6"/>
              </w:rPr>
              <w:t>неудовлетворител</w:t>
            </w:r>
            <w:proofErr w:type="spellEnd"/>
            <w:r>
              <w:rPr>
                <w:w w:val="110"/>
                <w:sz w:val="6"/>
              </w:rPr>
              <w:t xml:space="preserve"> </w:t>
            </w:r>
            <w:proofErr w:type="spellStart"/>
            <w:r>
              <w:rPr>
                <w:w w:val="110"/>
                <w:sz w:val="6"/>
              </w:rPr>
              <w:t>ьную</w:t>
            </w:r>
            <w:proofErr w:type="spellEnd"/>
            <w:proofErr w:type="gramEnd"/>
            <w:r>
              <w:rPr>
                <w:w w:val="110"/>
                <w:sz w:val="6"/>
              </w:rPr>
              <w:t xml:space="preserve"> отметку по результатам ДКР</w:t>
            </w:r>
          </w:p>
        </w:tc>
        <w:tc>
          <w:tcPr>
            <w:tcW w:w="659" w:type="dxa"/>
            <w:shd w:val="clear" w:color="auto" w:fill="92D050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45" w:right="-29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Количество педагогов в ОУ   (в </w:t>
            </w:r>
            <w:proofErr w:type="spellStart"/>
            <w:r>
              <w:rPr>
                <w:rFonts w:ascii="Times New Roman" w:hAnsi="Times New Roman"/>
                <w:w w:val="110"/>
                <w:sz w:val="6"/>
              </w:rPr>
              <w:t>т.ч</w:t>
            </w:r>
            <w:proofErr w:type="spellEnd"/>
            <w:r>
              <w:rPr>
                <w:rFonts w:ascii="Times New Roman" w:hAnsi="Times New Roman"/>
                <w:w w:val="110"/>
                <w:sz w:val="6"/>
              </w:rPr>
              <w:t>.  директор и педагоги, не ведущие</w:t>
            </w:r>
            <w:r>
              <w:rPr>
                <w:rFonts w:ascii="Times New Roman" w:hAnsi="Times New Roman"/>
                <w:spacing w:val="-5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w w:val="110"/>
                <w:sz w:val="6"/>
              </w:rPr>
              <w:t>уроки)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35" w:line="295" w:lineRule="auto"/>
              <w:ind w:left="61" w:right="-20" w:firstLine="122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2.1. . Количество аттестованных</w:t>
            </w:r>
            <w:r>
              <w:rPr>
                <w:rFonts w:ascii="Times New Roman" w:hAnsi="Times New Roman"/>
                <w:spacing w:val="-4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w w:val="110"/>
                <w:sz w:val="6"/>
              </w:rPr>
              <w:t>педагогов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6" w:line="295" w:lineRule="auto"/>
              <w:ind w:left="123" w:right="39" w:firstLine="70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2.2. Количество педагогов, имеющих</w:t>
            </w:r>
          </w:p>
          <w:p w:rsidR="0074437C" w:rsidRDefault="00894ABA">
            <w:pPr>
              <w:pStyle w:val="TableParagraph"/>
              <w:spacing w:line="295" w:lineRule="auto"/>
              <w:ind w:left="73" w:right="2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высшую квалификационную категорию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6" w:line="295" w:lineRule="auto"/>
              <w:ind w:left="125" w:right="37" w:firstLine="79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2.3. Количество педагогов, имеющих</w:t>
            </w:r>
          </w:p>
          <w:p w:rsidR="0074437C" w:rsidRDefault="00894ABA">
            <w:pPr>
              <w:pStyle w:val="TableParagraph"/>
              <w:spacing w:line="295" w:lineRule="auto"/>
              <w:ind w:left="143" w:right="68" w:hanging="2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первую квалификационную категорию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56" w:right="-32" w:firstLine="140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2.4. Количество педагогов,</w:t>
            </w:r>
            <w:r>
              <w:rPr>
                <w:rFonts w:ascii="Times New Roman" w:hAnsi="Times New Roman"/>
                <w:spacing w:val="-3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w w:val="110"/>
                <w:sz w:val="6"/>
              </w:rPr>
              <w:t>аттестованных</w:t>
            </w:r>
          </w:p>
          <w:p w:rsidR="0074437C" w:rsidRDefault="00894ABA">
            <w:pPr>
              <w:pStyle w:val="TableParagraph"/>
              <w:spacing w:line="295" w:lineRule="auto"/>
              <w:ind w:left="90" w:right="-1" w:firstLine="108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на соответствие занимаемой должности</w:t>
            </w:r>
          </w:p>
        </w:tc>
        <w:tc>
          <w:tcPr>
            <w:tcW w:w="907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53" w:right="-27" w:firstLine="54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2.5. Количество педагогов, не имеющих педагогическое образование по специальности преподаваемого предмета</w:t>
            </w:r>
            <w:r>
              <w:rPr>
                <w:rFonts w:ascii="Times New Roman" w:hAnsi="Times New Roman"/>
                <w:spacing w:val="-3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w w:val="110"/>
                <w:sz w:val="6"/>
              </w:rPr>
              <w:t>или</w:t>
            </w:r>
          </w:p>
          <w:p w:rsidR="0074437C" w:rsidRDefault="00894ABA">
            <w:pPr>
              <w:pStyle w:val="TableParagraph"/>
              <w:spacing w:line="295" w:lineRule="auto"/>
              <w:ind w:left="265" w:hanging="26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соответствующей переподготовки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131" w:right="31" w:firstLine="70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2.6. Количество педагогов, имеющих</w:t>
            </w:r>
          </w:p>
          <w:p w:rsidR="0074437C" w:rsidRDefault="00894ABA">
            <w:pPr>
              <w:pStyle w:val="TableParagraph"/>
              <w:spacing w:line="295" w:lineRule="auto"/>
              <w:ind w:left="250" w:right="-10" w:hanging="158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высшее педагогическое образование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130" w:right="32" w:firstLine="79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2.7. Количество педагогов, имеющих</w:t>
            </w:r>
          </w:p>
          <w:p w:rsidR="0074437C" w:rsidRDefault="00894ABA">
            <w:pPr>
              <w:pStyle w:val="TableParagraph"/>
              <w:spacing w:line="295" w:lineRule="auto"/>
              <w:ind w:left="250" w:right="-51" w:hanging="198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высшее не педагогическое образование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6" w:line="295" w:lineRule="auto"/>
              <w:ind w:left="132" w:right="26" w:firstLine="79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2.8. Количество педагогов, имеющих среднее специальное</w:t>
            </w:r>
          </w:p>
          <w:p w:rsidR="0074437C" w:rsidRDefault="00894ABA">
            <w:pPr>
              <w:pStyle w:val="TableParagraph"/>
              <w:spacing w:line="295" w:lineRule="auto"/>
              <w:ind w:left="252" w:right="102" w:hanging="42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педагогическое образование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6" w:line="295" w:lineRule="auto"/>
              <w:ind w:left="135" w:right="27" w:firstLine="70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2.9. Количество педагогов, имеющих</w:t>
            </w:r>
          </w:p>
          <w:p w:rsidR="0074437C" w:rsidRDefault="00894ABA">
            <w:pPr>
              <w:pStyle w:val="TableParagraph"/>
              <w:spacing w:line="295" w:lineRule="auto"/>
              <w:ind w:left="86" w:right="-15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среднее специальное не педагогическое образование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92" w:right="-20" w:firstLine="106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2.10. Количество педагогов, 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6"/>
              </w:rPr>
              <w:t>получающих</w:t>
            </w:r>
          </w:p>
          <w:p w:rsidR="0074437C" w:rsidRDefault="00894ABA">
            <w:pPr>
              <w:pStyle w:val="TableParagraph"/>
              <w:spacing w:line="68" w:lineRule="exact"/>
              <w:ind w:left="140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pacing w:val="-1"/>
                <w:w w:val="110"/>
                <w:sz w:val="6"/>
              </w:rPr>
              <w:t>высшее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w w:val="110"/>
                <w:sz w:val="6"/>
              </w:rPr>
              <w:t>образование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2" w:line="295" w:lineRule="auto"/>
              <w:ind w:left="212" w:right="108" w:firstLine="71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2.11. Доля </w:t>
            </w:r>
            <w:proofErr w:type="gramStart"/>
            <w:r>
              <w:rPr>
                <w:rFonts w:ascii="Times New Roman" w:hAnsi="Times New Roman"/>
                <w:spacing w:val="-1"/>
                <w:w w:val="110"/>
                <w:sz w:val="6"/>
              </w:rPr>
              <w:t>педагогических</w:t>
            </w:r>
            <w:proofErr w:type="gramEnd"/>
          </w:p>
          <w:p w:rsidR="0074437C" w:rsidRDefault="00894ABA">
            <w:pPr>
              <w:pStyle w:val="TableParagraph"/>
              <w:spacing w:line="295" w:lineRule="auto"/>
              <w:ind w:left="79" w:right="-15" w:firstLine="1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работников, принявших участие в процедурах</w:t>
            </w:r>
            <w:r>
              <w:rPr>
                <w:rFonts w:ascii="Times New Roman" w:hAnsi="Times New Roman"/>
                <w:spacing w:val="-8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w w:val="110"/>
                <w:sz w:val="6"/>
              </w:rPr>
              <w:t xml:space="preserve">по оценке предметных и методических компетенций (регионального, федерального уровней) </w:t>
            </w:r>
            <w:r>
              <w:rPr>
                <w:rFonts w:ascii="Times New Roman" w:hAnsi="Times New Roman"/>
                <w:spacing w:val="-13"/>
                <w:w w:val="110"/>
                <w:sz w:val="6"/>
              </w:rPr>
              <w:t xml:space="preserve">в </w:t>
            </w:r>
            <w:r>
              <w:rPr>
                <w:rFonts w:ascii="Times New Roman" w:hAnsi="Times New Roman"/>
                <w:w w:val="110"/>
                <w:sz w:val="6"/>
              </w:rPr>
              <w:t>отчетном периоде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213" w:right="93" w:firstLine="71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2.12. Доля </w:t>
            </w:r>
            <w:proofErr w:type="gramStart"/>
            <w:r>
              <w:rPr>
                <w:rFonts w:ascii="Times New Roman" w:hAnsi="Times New Roman"/>
                <w:w w:val="110"/>
                <w:sz w:val="6"/>
              </w:rPr>
              <w:t>педагогических</w:t>
            </w:r>
            <w:proofErr w:type="gramEnd"/>
          </w:p>
          <w:p w:rsidR="0074437C" w:rsidRDefault="00894ABA">
            <w:pPr>
              <w:pStyle w:val="TableParagraph"/>
              <w:spacing w:line="295" w:lineRule="auto"/>
              <w:ind w:left="101" w:right="2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работников, участвовавших в оценочных процедурах (предметный блок), не достигших порога базового уровня сформированности компетенций (предметный блок).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214" w:right="92" w:firstLine="71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2.13. Доля </w:t>
            </w:r>
            <w:proofErr w:type="gramStart"/>
            <w:r>
              <w:rPr>
                <w:rFonts w:ascii="Times New Roman" w:hAnsi="Times New Roman"/>
                <w:w w:val="110"/>
                <w:sz w:val="6"/>
              </w:rPr>
              <w:t>педагогических</w:t>
            </w:r>
            <w:proofErr w:type="gramEnd"/>
          </w:p>
          <w:p w:rsidR="0074437C" w:rsidRDefault="00894ABA">
            <w:pPr>
              <w:pStyle w:val="TableParagraph"/>
              <w:spacing w:line="295" w:lineRule="auto"/>
              <w:ind w:left="102" w:right="1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работников, участвовавших в оценочных процедурах (предметный блок), не достигших порога базового уровня сформированности компетенций (методический блок).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66" w:right="-44" w:firstLine="1"/>
              <w:jc w:val="bot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2.14 Доля педагогических работников, прошедших обучение по ДПП ПК или ДПП ПП в соответствии </w:t>
            </w:r>
            <w:proofErr w:type="gramStart"/>
            <w:r>
              <w:rPr>
                <w:rFonts w:ascii="Times New Roman" w:hAnsi="Times New Roman"/>
                <w:w w:val="110"/>
                <w:sz w:val="6"/>
              </w:rPr>
              <w:t>с</w:t>
            </w:r>
            <w:proofErr w:type="gramEnd"/>
          </w:p>
          <w:p w:rsidR="0074437C" w:rsidRDefault="00894ABA">
            <w:pPr>
              <w:pStyle w:val="TableParagraph"/>
              <w:spacing w:line="295" w:lineRule="auto"/>
              <w:ind w:left="144" w:right="37" w:hanging="3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выявленными у них профессиональными дефицитами</w:t>
            </w:r>
          </w:p>
        </w:tc>
        <w:tc>
          <w:tcPr>
            <w:tcW w:w="959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2" w:line="295" w:lineRule="auto"/>
              <w:ind w:left="93" w:right="-15" w:hanging="1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2.15Доля педагогических работников, имеющих индивидуальную образовательную траекторию своего профессионального развития (индивидуальные образовательные маршруты, индивидуальные ДПП профессионального развития и др.)</w:t>
            </w:r>
          </w:p>
        </w:tc>
        <w:tc>
          <w:tcPr>
            <w:tcW w:w="699" w:type="dxa"/>
            <w:shd w:val="clear" w:color="auto" w:fill="F9BE8F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46" w:line="295" w:lineRule="auto"/>
              <w:ind w:left="198" w:right="51" w:hanging="21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3.1. Количество учащихся на 1</w:t>
            </w:r>
          </w:p>
          <w:p w:rsidR="0074437C" w:rsidRDefault="00894ABA">
            <w:pPr>
              <w:pStyle w:val="TableParagraph"/>
              <w:spacing w:line="295" w:lineRule="auto"/>
              <w:ind w:left="149" w:right="37" w:hanging="1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компьютер, используемый в учебном </w:t>
            </w:r>
            <w:r>
              <w:rPr>
                <w:rFonts w:ascii="Times New Roman" w:hAnsi="Times New Roman"/>
                <w:spacing w:val="-3"/>
                <w:w w:val="110"/>
                <w:sz w:val="6"/>
              </w:rPr>
              <w:t>процессе</w:t>
            </w:r>
          </w:p>
        </w:tc>
        <w:tc>
          <w:tcPr>
            <w:tcW w:w="711" w:type="dxa"/>
            <w:shd w:val="clear" w:color="auto" w:fill="F9BE8F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894ABA">
            <w:pPr>
              <w:pStyle w:val="TableParagraph"/>
              <w:spacing w:before="35" w:line="295" w:lineRule="auto"/>
              <w:ind w:left="138" w:right="1" w:firstLine="6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3.2. Оснащенность учебных кабинетов</w:t>
            </w:r>
          </w:p>
        </w:tc>
        <w:tc>
          <w:tcPr>
            <w:tcW w:w="835" w:type="dxa"/>
            <w:shd w:val="clear" w:color="auto" w:fill="92CDD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  <w:p w:rsidR="0074437C" w:rsidRDefault="0074437C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74437C" w:rsidRDefault="00894ABA">
            <w:pPr>
              <w:pStyle w:val="TableParagraph"/>
              <w:spacing w:line="295" w:lineRule="auto"/>
              <w:ind w:left="199" w:right="31" w:hanging="36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 xml:space="preserve">4.1. Доля выполнения </w:t>
            </w:r>
            <w:proofErr w:type="gramStart"/>
            <w:r>
              <w:rPr>
                <w:rFonts w:ascii="Times New Roman" w:hAnsi="Times New Roman"/>
                <w:w w:val="110"/>
                <w:sz w:val="6"/>
              </w:rPr>
              <w:t>запланированных</w:t>
            </w:r>
            <w:proofErr w:type="gramEnd"/>
            <w:r>
              <w:rPr>
                <w:rFonts w:ascii="Times New Roman" w:hAnsi="Times New Roman"/>
                <w:w w:val="110"/>
                <w:sz w:val="6"/>
              </w:rPr>
              <w:t xml:space="preserve"> в</w:t>
            </w:r>
          </w:p>
          <w:p w:rsidR="0074437C" w:rsidRDefault="00894ABA">
            <w:pPr>
              <w:pStyle w:val="TableParagraph"/>
              <w:spacing w:line="295" w:lineRule="auto"/>
              <w:ind w:left="290" w:right="109" w:hanging="40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w w:val="110"/>
                <w:sz w:val="6"/>
              </w:rPr>
              <w:t>дорожной карте мероприятий</w:t>
            </w:r>
          </w:p>
        </w:tc>
      </w:tr>
      <w:tr w:rsidR="00B85A07">
        <w:trPr>
          <w:trHeight w:val="262"/>
        </w:trPr>
        <w:tc>
          <w:tcPr>
            <w:tcW w:w="132" w:type="dxa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 w:rsidR="0074437C" w:rsidRDefault="0074437C">
            <w:pPr>
              <w:pStyle w:val="TableParagraph"/>
              <w:spacing w:before="4" w:line="80" w:lineRule="atLeast"/>
              <w:ind w:left="15" w:right="86"/>
              <w:rPr>
                <w:rFonts w:ascii="Times New Roman" w:hAnsi="Times New Roman"/>
                <w:sz w:val="6"/>
              </w:rPr>
            </w:pP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 w:rsidP="00E460E7">
            <w:pPr>
              <w:pStyle w:val="TableParagraph"/>
              <w:ind w:left="51" w:right="44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справка</w:t>
            </w:r>
          </w:p>
        </w:tc>
        <w:tc>
          <w:tcPr>
            <w:tcW w:w="540" w:type="dxa"/>
            <w:tcBorders>
              <w:top w:val="single" w:sz="6" w:space="0" w:color="000000"/>
            </w:tcBorders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 w:rsidP="00E460E7">
            <w:pPr>
              <w:pStyle w:val="TableParagraph"/>
              <w:ind w:left="51" w:right="4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справка</w:t>
            </w:r>
          </w:p>
        </w:tc>
        <w:tc>
          <w:tcPr>
            <w:tcW w:w="540" w:type="dxa"/>
            <w:tcBorders>
              <w:top w:val="single" w:sz="6" w:space="0" w:color="000000"/>
            </w:tcBorders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51" w:right="40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справка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09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0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1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2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3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4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5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6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6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117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844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272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789" w:type="dxa"/>
            <w:tcBorders>
              <w:right w:val="single" w:sz="4" w:space="0" w:color="000000"/>
            </w:tcBorders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245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802" w:type="dxa"/>
            <w:tcBorders>
              <w:left w:val="single" w:sz="4" w:space="0" w:color="000000"/>
            </w:tcBorders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252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712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209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814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262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80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257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5"/>
                <w:sz w:val="6"/>
              </w:rPr>
              <w:t>протоколы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39" w:right="-15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Результаты</w:t>
            </w:r>
            <w:r>
              <w:rPr>
                <w:rFonts w:ascii="Times New Roman" w:hAnsi="Times New Roman"/>
                <w:b/>
                <w:i/>
                <w:spacing w:val="-8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5"/>
                <w:w w:val="110"/>
                <w:sz w:val="6"/>
              </w:rPr>
              <w:t>ВПР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40" w:right="-29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Результаты</w:t>
            </w:r>
            <w:r>
              <w:rPr>
                <w:rFonts w:ascii="Times New Roman" w:hAnsi="Times New Roman"/>
                <w:b/>
                <w:i/>
                <w:spacing w:val="-9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ВПР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41" w:right="-29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Результаты</w:t>
            </w:r>
            <w:r>
              <w:rPr>
                <w:rFonts w:ascii="Times New Roman" w:hAnsi="Times New Roman"/>
                <w:b/>
                <w:i/>
                <w:spacing w:val="-9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ВПР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42" w:right="-29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Результаты</w:t>
            </w:r>
            <w:r>
              <w:rPr>
                <w:rFonts w:ascii="Times New Roman" w:hAnsi="Times New Roman"/>
                <w:b/>
                <w:i/>
                <w:spacing w:val="-9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ВПР</w:t>
            </w:r>
          </w:p>
        </w:tc>
        <w:tc>
          <w:tcPr>
            <w:tcW w:w="540" w:type="dxa"/>
            <w:shd w:val="clear" w:color="auto" w:fill="FFFF0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894ABA">
            <w:pPr>
              <w:pStyle w:val="TableParagraph"/>
              <w:ind w:left="44" w:right="-29"/>
              <w:rPr>
                <w:rFonts w:ascii="Times New Roman" w:hAnsi="Times New Roman"/>
                <w:b/>
                <w:i/>
                <w:sz w:val="6"/>
              </w:rPr>
            </w:pP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Результаты</w:t>
            </w:r>
            <w:r>
              <w:rPr>
                <w:rFonts w:ascii="Times New Roman" w:hAnsi="Times New Roman"/>
                <w:b/>
                <w:i/>
                <w:spacing w:val="-8"/>
                <w:w w:val="110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6"/>
              </w:rPr>
              <w:t>ДКР</w:t>
            </w:r>
          </w:p>
        </w:tc>
        <w:tc>
          <w:tcPr>
            <w:tcW w:w="659" w:type="dxa"/>
            <w:shd w:val="clear" w:color="auto" w:fill="92D050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288" w:right="226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67" w:right="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70" w:right="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73" w:right="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76" w:right="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907" w:type="dxa"/>
            <w:tcBorders>
              <w:right w:val="single" w:sz="4" w:space="0" w:color="000000"/>
            </w:tcBorders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417" w:right="343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tcBorders>
              <w:left w:val="single" w:sz="4" w:space="0" w:color="000000"/>
            </w:tcBorders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351" w:right="275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84" w:right="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86" w:right="1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90" w:right="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74437C" w:rsidRDefault="00E460E7">
            <w:pPr>
              <w:pStyle w:val="TableParagraph"/>
              <w:ind w:left="93" w:right="2"/>
              <w:jc w:val="center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свод</w:t>
            </w: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9" w:type="dxa"/>
            <w:shd w:val="clear" w:color="auto" w:fill="CCFFC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shd w:val="clear" w:color="auto" w:fill="F9BE8F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1" w:type="dxa"/>
            <w:shd w:val="clear" w:color="auto" w:fill="F9BE8F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5" w:type="dxa"/>
            <w:shd w:val="clear" w:color="auto" w:fill="92CDDC"/>
          </w:tcPr>
          <w:p w:rsidR="0074437C" w:rsidRDefault="0074437C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4437C">
        <w:trPr>
          <w:trHeight w:val="76"/>
        </w:trPr>
        <w:tc>
          <w:tcPr>
            <w:tcW w:w="132" w:type="dxa"/>
          </w:tcPr>
          <w:p w:rsidR="0074437C" w:rsidRDefault="00894ABA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sz w:val="5"/>
              </w:rPr>
            </w:pPr>
            <w:r>
              <w:rPr>
                <w:rFonts w:ascii="Arial"/>
                <w:w w:val="111"/>
                <w:sz w:val="5"/>
              </w:rPr>
              <w:t>1</w:t>
            </w:r>
          </w:p>
        </w:tc>
        <w:tc>
          <w:tcPr>
            <w:tcW w:w="615" w:type="dxa"/>
          </w:tcPr>
          <w:p w:rsidR="0074437C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Арсентьевская СОШ</w:t>
            </w: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437C">
        <w:trPr>
          <w:trHeight w:val="76"/>
        </w:trPr>
        <w:tc>
          <w:tcPr>
            <w:tcW w:w="132" w:type="dxa"/>
          </w:tcPr>
          <w:p w:rsidR="0074437C" w:rsidRDefault="00894ABA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sz w:val="5"/>
              </w:rPr>
            </w:pPr>
            <w:r>
              <w:rPr>
                <w:rFonts w:ascii="Arial"/>
                <w:w w:val="111"/>
                <w:sz w:val="5"/>
              </w:rPr>
              <w:t>2</w:t>
            </w:r>
          </w:p>
        </w:tc>
        <w:tc>
          <w:tcPr>
            <w:tcW w:w="615" w:type="dxa"/>
          </w:tcPr>
          <w:p w:rsidR="0074437C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Барановская СОШ</w:t>
            </w: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437C">
        <w:trPr>
          <w:trHeight w:val="76"/>
        </w:trPr>
        <w:tc>
          <w:tcPr>
            <w:tcW w:w="132" w:type="dxa"/>
          </w:tcPr>
          <w:p w:rsidR="0074437C" w:rsidRDefault="00894ABA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sz w:val="5"/>
              </w:rPr>
            </w:pPr>
            <w:r>
              <w:rPr>
                <w:rFonts w:ascii="Arial"/>
                <w:w w:val="111"/>
                <w:sz w:val="5"/>
              </w:rPr>
              <w:t>3</w:t>
            </w:r>
          </w:p>
        </w:tc>
        <w:tc>
          <w:tcPr>
            <w:tcW w:w="615" w:type="dxa"/>
          </w:tcPr>
          <w:p w:rsidR="0074437C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Береговская СОШ</w:t>
            </w: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437C">
        <w:trPr>
          <w:trHeight w:val="76"/>
        </w:trPr>
        <w:tc>
          <w:tcPr>
            <w:tcW w:w="132" w:type="dxa"/>
          </w:tcPr>
          <w:p w:rsidR="0074437C" w:rsidRDefault="00894ABA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sz w:val="5"/>
              </w:rPr>
            </w:pPr>
            <w:r>
              <w:rPr>
                <w:rFonts w:ascii="Arial"/>
                <w:w w:val="111"/>
                <w:sz w:val="5"/>
              </w:rPr>
              <w:t>4</w:t>
            </w:r>
          </w:p>
        </w:tc>
        <w:tc>
          <w:tcPr>
            <w:tcW w:w="615" w:type="dxa"/>
          </w:tcPr>
          <w:p w:rsidR="0074437C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Березовская СОШ</w:t>
            </w: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437C">
        <w:trPr>
          <w:trHeight w:val="76"/>
        </w:trPr>
        <w:tc>
          <w:tcPr>
            <w:tcW w:w="132" w:type="dxa"/>
          </w:tcPr>
          <w:p w:rsidR="0074437C" w:rsidRDefault="00894ABA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sz w:val="5"/>
              </w:rPr>
            </w:pPr>
            <w:r>
              <w:rPr>
                <w:rFonts w:ascii="Arial"/>
                <w:w w:val="111"/>
                <w:sz w:val="5"/>
              </w:rPr>
              <w:t>5</w:t>
            </w:r>
          </w:p>
        </w:tc>
        <w:tc>
          <w:tcPr>
            <w:tcW w:w="615" w:type="dxa"/>
          </w:tcPr>
          <w:p w:rsidR="0074437C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Верхотомская ООШ</w:t>
            </w: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4437C">
        <w:trPr>
          <w:trHeight w:val="76"/>
        </w:trPr>
        <w:tc>
          <w:tcPr>
            <w:tcW w:w="132" w:type="dxa"/>
          </w:tcPr>
          <w:p w:rsidR="0074437C" w:rsidRDefault="00894ABA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sz w:val="5"/>
              </w:rPr>
            </w:pPr>
            <w:r>
              <w:rPr>
                <w:rFonts w:ascii="Arial"/>
                <w:w w:val="111"/>
                <w:sz w:val="5"/>
              </w:rPr>
              <w:t>6</w:t>
            </w:r>
          </w:p>
        </w:tc>
        <w:tc>
          <w:tcPr>
            <w:tcW w:w="615" w:type="dxa"/>
          </w:tcPr>
          <w:p w:rsidR="0074437C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Елыкаевская СОШ</w:t>
            </w: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74437C" w:rsidRDefault="007443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7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Звездненская СОШ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8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Кузбасская СОШ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9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Мазуровская СОШ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10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Металлплощадская СОШ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11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Новостроевская СОШ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12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Мозжухинская ООШ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13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Пригородная ООШ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14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Старочервовская ООШ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15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Усть-Хмелевская ООШ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16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Успенская ООШ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17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Ягуновская СОШ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  <w:r>
              <w:rPr>
                <w:rFonts w:ascii="Arial"/>
                <w:w w:val="111"/>
                <w:sz w:val="5"/>
              </w:rPr>
              <w:t>18</w:t>
            </w: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  <w:r>
              <w:rPr>
                <w:rFonts w:ascii="Arial" w:hAnsi="Arial"/>
                <w:w w:val="110"/>
                <w:sz w:val="6"/>
              </w:rPr>
              <w:t>Ясногорская СОШ</w:t>
            </w: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60E7">
        <w:trPr>
          <w:trHeight w:val="76"/>
        </w:trPr>
        <w:tc>
          <w:tcPr>
            <w:tcW w:w="132" w:type="dxa"/>
          </w:tcPr>
          <w:p w:rsidR="00E460E7" w:rsidRDefault="00E460E7">
            <w:pPr>
              <w:pStyle w:val="TableParagraph"/>
              <w:spacing w:before="18" w:line="38" w:lineRule="exact"/>
              <w:ind w:left="77"/>
              <w:jc w:val="center"/>
              <w:rPr>
                <w:rFonts w:ascii="Arial"/>
                <w:w w:val="111"/>
                <w:sz w:val="5"/>
              </w:rPr>
            </w:pPr>
          </w:p>
        </w:tc>
        <w:tc>
          <w:tcPr>
            <w:tcW w:w="615" w:type="dxa"/>
          </w:tcPr>
          <w:p w:rsidR="00E460E7" w:rsidRDefault="00E460E7">
            <w:pPr>
              <w:pStyle w:val="TableParagraph"/>
              <w:spacing w:before="9" w:line="47" w:lineRule="exact"/>
              <w:ind w:left="15"/>
              <w:rPr>
                <w:rFonts w:ascii="Arial" w:hAnsi="Arial"/>
                <w:w w:val="110"/>
                <w:sz w:val="6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2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4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9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35" w:type="dxa"/>
          </w:tcPr>
          <w:p w:rsidR="00E460E7" w:rsidRDefault="00E460E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894ABA" w:rsidRDefault="00894ABA"/>
    <w:sectPr w:rsidR="00894ABA">
      <w:type w:val="continuous"/>
      <w:pgSz w:w="31660" w:h="7920" w:orient="landscape"/>
      <w:pgMar w:top="280" w:right="7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C"/>
    <w:rsid w:val="0074437C"/>
    <w:rsid w:val="00894ABA"/>
    <w:rsid w:val="00B85A07"/>
    <w:rsid w:val="00E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Елена</cp:lastModifiedBy>
  <cp:revision>2</cp:revision>
  <dcterms:created xsi:type="dcterms:W3CDTF">2024-01-15T07:33:00Z</dcterms:created>
  <dcterms:modified xsi:type="dcterms:W3CDTF">2024-01-15T07:33:00Z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2022-07-11T00:00:00Z</vt:filetime>
  </property>
</Properties>
</file>